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7E6E7" w14:textId="317AD7F2" w:rsidR="00EC3224" w:rsidRPr="00683EED" w:rsidRDefault="00EC3224" w:rsidP="00EC3224">
      <w:pPr>
        <w:pStyle w:val="Header"/>
        <w:tabs>
          <w:tab w:val="right" w:pos="9639"/>
        </w:tabs>
        <w:spacing w:line="276" w:lineRule="auto"/>
        <w:jc w:val="both"/>
        <w:rPr>
          <w:bCs/>
          <w:i/>
          <w:noProof w:val="0"/>
          <w:sz w:val="32"/>
          <w:highlight w:val="yellow"/>
          <w:lang w:eastAsia="zh-CN"/>
        </w:rPr>
      </w:pPr>
      <w:r w:rsidRPr="00984C48">
        <w:rPr>
          <w:sz w:val="24"/>
          <w:lang w:eastAsia="zh-CN"/>
        </w:rPr>
        <w:t>3GPP T</w:t>
      </w:r>
      <w:bookmarkStart w:id="0" w:name="_Ref452454252"/>
      <w:bookmarkEnd w:id="0"/>
      <w:r>
        <w:rPr>
          <w:sz w:val="24"/>
          <w:lang w:eastAsia="zh-CN"/>
        </w:rPr>
        <w:t xml:space="preserve">SG RAN WG2 Meeting # 97 </w:t>
      </w:r>
      <w:r w:rsidRPr="00984C48">
        <w:rPr>
          <w:bCs/>
          <w:noProof w:val="0"/>
          <w:sz w:val="24"/>
        </w:rPr>
        <w:t xml:space="preserve">                        </w:t>
      </w:r>
      <w:r>
        <w:rPr>
          <w:bCs/>
          <w:noProof w:val="0"/>
          <w:sz w:val="24"/>
        </w:rPr>
        <w:t xml:space="preserve">                    </w:t>
      </w:r>
      <w:r w:rsidR="00381705" w:rsidRPr="00381705">
        <w:rPr>
          <w:bCs/>
          <w:noProof w:val="0"/>
          <w:sz w:val="24"/>
        </w:rPr>
        <w:t>R2-1701722</w:t>
      </w:r>
    </w:p>
    <w:p w14:paraId="5A51F413" w14:textId="73F2BDEF" w:rsidR="00EC3224" w:rsidRPr="00541051" w:rsidRDefault="00EC3224" w:rsidP="00EC3224">
      <w:pPr>
        <w:tabs>
          <w:tab w:val="left" w:pos="1985"/>
        </w:tabs>
        <w:spacing w:after="0" w:line="276" w:lineRule="auto"/>
        <w:jc w:val="both"/>
        <w:rPr>
          <w:rFonts w:ascii="Arial" w:hAnsi="Arial"/>
          <w:b/>
          <w:noProof/>
          <w:sz w:val="24"/>
          <w:lang w:eastAsia="zh-CN"/>
        </w:rPr>
      </w:pPr>
      <w:r>
        <w:rPr>
          <w:rFonts w:ascii="Arial" w:hAnsi="Arial"/>
          <w:b/>
          <w:noProof/>
          <w:sz w:val="24"/>
          <w:lang w:eastAsia="zh-CN"/>
        </w:rPr>
        <w:t>Athens,Greece</w:t>
      </w:r>
      <w:r w:rsidRPr="00541051">
        <w:rPr>
          <w:rFonts w:ascii="Arial" w:hAnsi="Arial"/>
          <w:b/>
          <w:noProof/>
          <w:sz w:val="24"/>
          <w:lang w:eastAsia="zh-CN"/>
        </w:rPr>
        <w:t xml:space="preserve">, </w:t>
      </w:r>
      <w:r>
        <w:rPr>
          <w:rFonts w:ascii="Arial" w:hAnsi="Arial"/>
          <w:b/>
          <w:noProof/>
          <w:sz w:val="24"/>
          <w:lang w:eastAsia="zh-CN"/>
        </w:rPr>
        <w:t>13-17</w:t>
      </w:r>
      <w:r w:rsidRPr="00541051">
        <w:rPr>
          <w:rFonts w:ascii="Arial" w:hAnsi="Arial"/>
          <w:b/>
          <w:noProof/>
          <w:sz w:val="24"/>
          <w:lang w:eastAsia="zh-CN"/>
        </w:rPr>
        <w:t xml:space="preserve">, </w:t>
      </w:r>
      <w:r>
        <w:rPr>
          <w:rFonts w:ascii="Arial" w:hAnsi="Arial"/>
          <w:b/>
          <w:noProof/>
          <w:sz w:val="24"/>
          <w:lang w:eastAsia="zh-CN"/>
        </w:rPr>
        <w:t>February</w:t>
      </w:r>
      <w:r w:rsidRPr="00541051">
        <w:rPr>
          <w:rFonts w:ascii="Arial" w:hAnsi="Arial"/>
          <w:b/>
          <w:noProof/>
          <w:sz w:val="24"/>
          <w:lang w:eastAsia="zh-CN"/>
        </w:rPr>
        <w:t xml:space="preserve"> 2017</w:t>
      </w:r>
    </w:p>
    <w:p w14:paraId="150D53AC" w14:textId="77777777" w:rsidR="00EC3224" w:rsidRPr="00541051" w:rsidRDefault="00EC3224" w:rsidP="00EC3224">
      <w:pPr>
        <w:pStyle w:val="Header"/>
        <w:spacing w:line="276" w:lineRule="auto"/>
        <w:jc w:val="both"/>
        <w:rPr>
          <w:bCs/>
          <w:noProof w:val="0"/>
          <w:sz w:val="24"/>
          <w:lang w:eastAsia="ja-JP"/>
        </w:rPr>
      </w:pPr>
    </w:p>
    <w:p w14:paraId="3B4FAE00" w14:textId="77777777" w:rsidR="00EC3224" w:rsidRPr="00541051" w:rsidRDefault="00EC3224" w:rsidP="00EC3224">
      <w:pPr>
        <w:pStyle w:val="CRCoverPage"/>
        <w:spacing w:line="276" w:lineRule="auto"/>
        <w:jc w:val="both"/>
        <w:rPr>
          <w:rFonts w:eastAsia="SimSun" w:cs="Arial"/>
          <w:b/>
          <w:bCs/>
          <w:sz w:val="24"/>
          <w:lang w:val="en-US" w:eastAsia="zh-CN"/>
        </w:rPr>
      </w:pPr>
      <w:r w:rsidRPr="00541051">
        <w:rPr>
          <w:rFonts w:cs="Arial"/>
          <w:b/>
          <w:bCs/>
          <w:sz w:val="24"/>
          <w:lang w:val="en-US"/>
        </w:rPr>
        <w:t>Agenda item:</w:t>
      </w:r>
      <w:r w:rsidRPr="00541051">
        <w:rPr>
          <w:rFonts w:cs="Arial"/>
          <w:b/>
          <w:bCs/>
          <w:sz w:val="24"/>
          <w:lang w:val="en-US"/>
        </w:rPr>
        <w:tab/>
      </w:r>
      <w:r w:rsidRPr="00541051">
        <w:rPr>
          <w:rFonts w:cs="Arial"/>
          <w:b/>
          <w:bCs/>
          <w:sz w:val="24"/>
          <w:lang w:val="en-US"/>
        </w:rPr>
        <w:tab/>
      </w:r>
      <w:r>
        <w:rPr>
          <w:rFonts w:cs="Arial"/>
          <w:bCs/>
          <w:sz w:val="24"/>
          <w:lang w:val="en-US"/>
        </w:rPr>
        <w:t>10.2.1.4</w:t>
      </w:r>
    </w:p>
    <w:p w14:paraId="7AD2F888" w14:textId="77777777" w:rsidR="00EC3224" w:rsidRPr="00683EED" w:rsidRDefault="00EC3224" w:rsidP="00EC3224">
      <w:pPr>
        <w:spacing w:line="276" w:lineRule="auto"/>
        <w:jc w:val="both"/>
        <w:rPr>
          <w:rFonts w:ascii="Arial" w:hAnsi="Arial" w:cs="Arial"/>
          <w:bCs/>
          <w:sz w:val="24"/>
        </w:rPr>
      </w:pPr>
      <w:r w:rsidRPr="00683EED">
        <w:rPr>
          <w:rFonts w:ascii="Arial" w:hAnsi="Arial" w:cs="Arial"/>
          <w:b/>
          <w:bCs/>
          <w:sz w:val="24"/>
        </w:rPr>
        <w:t>Source:</w:t>
      </w:r>
      <w:r w:rsidRPr="00683EED">
        <w:rPr>
          <w:rFonts w:ascii="Arial" w:hAnsi="Arial" w:cs="Arial"/>
          <w:b/>
          <w:bCs/>
          <w:sz w:val="24"/>
        </w:rPr>
        <w:tab/>
      </w:r>
      <w:r w:rsidRPr="00683EED">
        <w:rPr>
          <w:rFonts w:ascii="Arial" w:hAnsi="Arial" w:cs="Arial"/>
          <w:b/>
          <w:bCs/>
          <w:sz w:val="24"/>
        </w:rPr>
        <w:tab/>
      </w:r>
      <w:r w:rsidRPr="00683EED">
        <w:rPr>
          <w:rFonts w:ascii="Arial" w:hAnsi="Arial" w:cs="Arial"/>
          <w:b/>
          <w:bCs/>
          <w:sz w:val="24"/>
        </w:rPr>
        <w:tab/>
      </w:r>
      <w:r w:rsidRPr="00683EED">
        <w:rPr>
          <w:rFonts w:ascii="Arial" w:hAnsi="Arial" w:cs="Arial"/>
          <w:bCs/>
          <w:sz w:val="24"/>
        </w:rPr>
        <w:t>Intel Corporation</w:t>
      </w:r>
    </w:p>
    <w:p w14:paraId="0A958500" w14:textId="77777777" w:rsidR="00EC3224" w:rsidRPr="002111FB" w:rsidRDefault="00EC3224" w:rsidP="00EC3224">
      <w:pPr>
        <w:tabs>
          <w:tab w:val="left" w:pos="1985"/>
        </w:tabs>
        <w:spacing w:line="276" w:lineRule="auto"/>
        <w:ind w:left="2880" w:hanging="2880"/>
        <w:jc w:val="both"/>
        <w:rPr>
          <w:rFonts w:ascii="Arial" w:eastAsia="Malgun Gothic" w:hAnsi="Arial" w:cs="Arial"/>
          <w:bCs/>
          <w:sz w:val="24"/>
          <w:lang w:eastAsia="ko-KR"/>
        </w:rPr>
      </w:pPr>
      <w:r w:rsidRPr="00683EED">
        <w:rPr>
          <w:rFonts w:ascii="Arial" w:hAnsi="Arial" w:cs="Arial"/>
          <w:b/>
          <w:bCs/>
          <w:sz w:val="24"/>
        </w:rPr>
        <w:t>Title:</w:t>
      </w:r>
      <w:r w:rsidRPr="00683EED">
        <w:rPr>
          <w:rFonts w:ascii="Arial" w:hAnsi="Arial" w:cs="Arial"/>
          <w:bCs/>
          <w:sz w:val="24"/>
        </w:rPr>
        <w:tab/>
      </w:r>
      <w:r w:rsidRPr="00683EED">
        <w:rPr>
          <w:rFonts w:ascii="Arial" w:hAnsi="Arial" w:cs="Arial"/>
          <w:bCs/>
          <w:sz w:val="24"/>
        </w:rPr>
        <w:tab/>
      </w:r>
      <w:r>
        <w:rPr>
          <w:rFonts w:ascii="Arial" w:hAnsi="Arial" w:cs="Arial"/>
          <w:bCs/>
          <w:sz w:val="24"/>
        </w:rPr>
        <w:t>Dynamic C-DRX configuration in NR</w:t>
      </w:r>
    </w:p>
    <w:p w14:paraId="251C13C3" w14:textId="77777777" w:rsidR="00EC3224" w:rsidRPr="002111FB" w:rsidRDefault="00EC3224" w:rsidP="00EC3224">
      <w:pPr>
        <w:spacing w:line="276" w:lineRule="auto"/>
        <w:jc w:val="both"/>
        <w:rPr>
          <w:rFonts w:ascii="Arial" w:hAnsi="Arial" w:cs="Arial"/>
          <w:b/>
          <w:bCs/>
          <w:sz w:val="24"/>
          <w:lang w:eastAsia="zh-CN"/>
        </w:rPr>
      </w:pPr>
      <w:r w:rsidRPr="002111FB">
        <w:rPr>
          <w:rFonts w:ascii="Arial" w:hAnsi="Arial" w:cs="Arial"/>
          <w:b/>
          <w:bCs/>
          <w:sz w:val="24"/>
        </w:rPr>
        <w:t>Document for:</w:t>
      </w:r>
      <w:r w:rsidRPr="002111FB">
        <w:rPr>
          <w:rFonts w:ascii="Arial" w:hAnsi="Arial" w:cs="Arial"/>
          <w:b/>
          <w:bCs/>
          <w:sz w:val="24"/>
        </w:rPr>
        <w:tab/>
      </w:r>
      <w:r w:rsidRPr="002111FB">
        <w:rPr>
          <w:rFonts w:ascii="Arial" w:hAnsi="Arial" w:cs="Arial"/>
          <w:b/>
          <w:bCs/>
          <w:sz w:val="24"/>
        </w:rPr>
        <w:tab/>
      </w:r>
      <w:r w:rsidRPr="002111FB">
        <w:rPr>
          <w:rFonts w:ascii="Arial" w:hAnsi="Arial" w:cs="Arial"/>
          <w:bCs/>
          <w:sz w:val="24"/>
        </w:rPr>
        <w:t>Discussion and decision</w:t>
      </w:r>
    </w:p>
    <w:p w14:paraId="412EF39C" w14:textId="77777777" w:rsidR="00EC3224" w:rsidRPr="002111FB" w:rsidRDefault="00EC3224" w:rsidP="00EC3224">
      <w:pPr>
        <w:pStyle w:val="Heading1"/>
        <w:spacing w:line="276" w:lineRule="auto"/>
        <w:jc w:val="both"/>
      </w:pPr>
      <w:bookmarkStart w:id="1" w:name="_Ref429645891"/>
      <w:r w:rsidRPr="002111FB">
        <w:t>Introduction</w:t>
      </w:r>
      <w:bookmarkEnd w:id="1"/>
    </w:p>
    <w:p w14:paraId="4144845C" w14:textId="77777777" w:rsidR="00EC3224" w:rsidRDefault="00EC3224" w:rsidP="00C46271">
      <w:r w:rsidRPr="005028BB">
        <w:t xml:space="preserve">In the RAN2#94 meeting, Connected mode DRX (C-DRX) was discussed as an important aspect for power saving in NR UEs. In RAN2#95bis meeting [1], </w:t>
      </w:r>
      <w:r>
        <w:t>following was agreed:</w:t>
      </w:r>
    </w:p>
    <w:p w14:paraId="366CAB93" w14:textId="77777777" w:rsidR="00EC3224" w:rsidRDefault="00EC3224" w:rsidP="00EC3224">
      <w:pPr>
        <w:pStyle w:val="Doc-text2"/>
        <w:pBdr>
          <w:top w:val="single" w:sz="4" w:space="1" w:color="auto"/>
          <w:left w:val="single" w:sz="4" w:space="4" w:color="auto"/>
          <w:bottom w:val="single" w:sz="4" w:space="1" w:color="auto"/>
          <w:right w:val="single" w:sz="4" w:space="4" w:color="auto"/>
        </w:pBdr>
        <w:spacing w:line="276" w:lineRule="auto"/>
        <w:ind w:left="0" w:firstLine="0"/>
      </w:pPr>
      <w:r>
        <w:t>“</w:t>
      </w:r>
      <w:r w:rsidRPr="00630764">
        <w:rPr>
          <w:rFonts w:ascii="Times New Roman" w:hAnsi="Times New Roman"/>
          <w:i/>
        </w:rPr>
        <w:t>DRX enhancement is studied in NR in order to support multiple services with different requirements and/or numerologies</w:t>
      </w:r>
      <w:r>
        <w:rPr>
          <w:i/>
        </w:rPr>
        <w:t>”</w:t>
      </w:r>
      <w:r w:rsidRPr="00630764">
        <w:rPr>
          <w:rFonts w:ascii="Times New Roman" w:hAnsi="Times New Roman"/>
          <w:i/>
        </w:rPr>
        <w:t>.</w:t>
      </w:r>
      <w:r w:rsidDel="00A525DD">
        <w:t xml:space="preserve"> </w:t>
      </w:r>
    </w:p>
    <w:p w14:paraId="01FF02F1" w14:textId="77777777" w:rsidR="00EC3224" w:rsidRDefault="00EC3224" w:rsidP="00EC3224">
      <w:pPr>
        <w:pStyle w:val="Doc-text2"/>
        <w:spacing w:line="276" w:lineRule="auto"/>
        <w:ind w:left="0" w:firstLine="0"/>
      </w:pPr>
    </w:p>
    <w:p w14:paraId="33BB737C" w14:textId="27564E82" w:rsidR="00EC3224" w:rsidRPr="00630764" w:rsidRDefault="00EC3224" w:rsidP="00C46271">
      <w:r>
        <w:t xml:space="preserve">In this document, we discuss </w:t>
      </w:r>
      <w:r w:rsidR="00E47C6E">
        <w:t>the</w:t>
      </w:r>
      <w:r>
        <w:t xml:space="preserve"> necessity of multiple DRX configurations for a UE</w:t>
      </w:r>
      <w:r w:rsidR="00E47C6E">
        <w:t xml:space="preserve"> and efficient switching mechanism of the DRX configurations</w:t>
      </w:r>
      <w:r>
        <w:t>.</w:t>
      </w:r>
    </w:p>
    <w:p w14:paraId="1C7076B4" w14:textId="0AA5D1D4" w:rsidR="00DB152D" w:rsidRPr="00DB152D" w:rsidRDefault="00DB152D" w:rsidP="00DB152D">
      <w:pPr>
        <w:pStyle w:val="Heading1"/>
      </w:pPr>
      <w:r w:rsidRPr="00DB152D">
        <w:t>Need of dynamic C-DRX</w:t>
      </w:r>
      <w:r>
        <w:t xml:space="preserve"> configuration</w:t>
      </w:r>
      <w:r w:rsidR="00DE63EB">
        <w:t>s</w:t>
      </w:r>
    </w:p>
    <w:p w14:paraId="6C0299AA" w14:textId="69AEB497" w:rsidR="00EC3224" w:rsidRPr="001F0BD2" w:rsidRDefault="00DB152D" w:rsidP="00EC3224">
      <w:pPr>
        <w:pStyle w:val="Heading2"/>
        <w:spacing w:line="276" w:lineRule="auto"/>
        <w:jc w:val="both"/>
      </w:pPr>
      <w:r>
        <w:t>Multiple QoS data support</w:t>
      </w:r>
    </w:p>
    <w:p w14:paraId="3ACE024C" w14:textId="797E2FA4" w:rsidR="00EC3224" w:rsidRDefault="00EC3224" w:rsidP="00C46271">
      <w:r>
        <w:t xml:space="preserve">In NR, UE may support multiple services/verticals with very different </w:t>
      </w:r>
      <w:proofErr w:type="spellStart"/>
      <w:r>
        <w:t>QoS</w:t>
      </w:r>
      <w:proofErr w:type="spellEnd"/>
      <w:r>
        <w:t xml:space="preserve"> requirements. It is reasonable to assume that higher number of bearers </w:t>
      </w:r>
      <w:r w:rsidR="00DE63EB">
        <w:t>(</w:t>
      </w:r>
      <w:r>
        <w:t>compared to LTE</w:t>
      </w:r>
      <w:r w:rsidR="00DE63EB">
        <w:t>)</w:t>
      </w:r>
      <w:r>
        <w:t xml:space="preserve"> and more precise levels of </w:t>
      </w:r>
      <w:proofErr w:type="spellStart"/>
      <w:r>
        <w:t>QoS</w:t>
      </w:r>
      <w:proofErr w:type="spellEnd"/>
      <w:r>
        <w:t xml:space="preserve"> could be useful in NR. Consequently, </w:t>
      </w:r>
      <w:r w:rsidR="00EE409F">
        <w:t>different</w:t>
      </w:r>
      <w:r>
        <w:t xml:space="preserve"> services/</w:t>
      </w:r>
      <w:r w:rsidR="00EE409F">
        <w:t>vertical support</w:t>
      </w:r>
      <w:r>
        <w:t xml:space="preserve"> may require different DRX configurations to meet the </w:t>
      </w:r>
      <w:r w:rsidR="00EE409F">
        <w:t xml:space="preserve">corresponding </w:t>
      </w:r>
      <w:proofErr w:type="spellStart"/>
      <w:r>
        <w:t>QoS</w:t>
      </w:r>
      <w:proofErr w:type="spellEnd"/>
      <w:r>
        <w:t xml:space="preserve"> requirements. </w:t>
      </w:r>
    </w:p>
    <w:p w14:paraId="0C3AFB0C" w14:textId="24397407" w:rsidR="00EC3224" w:rsidRDefault="00EC3224" w:rsidP="00C46271">
      <w:r>
        <w:t xml:space="preserve">For example, a UE may be using a delay sensitive and delay tolerant services simultaneously. In this case, </w:t>
      </w:r>
      <w:r w:rsidRPr="00835662">
        <w:t>shorter DRX cycle can be configured for delay sensitive services such as VoIP and longer DRX cycle can be configured for delay tolerant services such as FTP download.</w:t>
      </w:r>
      <w:r>
        <w:t xml:space="preserve"> Based on different services/</w:t>
      </w:r>
      <w:r w:rsidR="00EE409F">
        <w:t xml:space="preserve">verticals </w:t>
      </w:r>
      <w:r>
        <w:t>being supported, it may be beneficial for the UE to switch to the most suitable C-DRX configuration dynamically</w:t>
      </w:r>
      <w:r w:rsidRPr="00835662">
        <w:t>. It is because when a UE is using both type</w:t>
      </w:r>
      <w:r>
        <w:t>s</w:t>
      </w:r>
      <w:r w:rsidRPr="00835662">
        <w:t xml:space="preserve"> of services, shorte</w:t>
      </w:r>
      <w:r>
        <w:t>r</w:t>
      </w:r>
      <w:r w:rsidRPr="00835662">
        <w:t xml:space="preserve"> DRX cycle </w:t>
      </w:r>
      <w:r>
        <w:t xml:space="preserve">among the two </w:t>
      </w:r>
      <w:r w:rsidRPr="00835662">
        <w:t xml:space="preserve">can be used. When </w:t>
      </w:r>
      <w:r w:rsidR="00CB5CFC">
        <w:t xml:space="preserve">the </w:t>
      </w:r>
      <w:r w:rsidRPr="00835662">
        <w:t xml:space="preserve">delay sensitive service </w:t>
      </w:r>
      <w:r w:rsidR="00463E32">
        <w:t>stops</w:t>
      </w:r>
      <w:r w:rsidRPr="00835662">
        <w:t>, UE can save power by switching dynamically to longer DRX cycle and smaller DRX inactivity timer configuration for delay tolerant service.</w:t>
      </w:r>
    </w:p>
    <w:p w14:paraId="4DBDC23E" w14:textId="40C6E12C" w:rsidR="00EC3224" w:rsidRDefault="00EC3224" w:rsidP="00EC3224">
      <w:pPr>
        <w:pStyle w:val="Observationstyle"/>
      </w:pPr>
      <w:bookmarkStart w:id="2" w:name="_Toc473922527"/>
      <w:bookmarkStart w:id="3" w:name="_Toc473922885"/>
      <w:bookmarkStart w:id="4" w:name="_Toc473927095"/>
      <w:bookmarkStart w:id="5" w:name="_Toc473927736"/>
      <w:bookmarkStart w:id="6" w:name="_Toc471472851"/>
      <w:bookmarkStart w:id="7" w:name="_Toc471489987"/>
      <w:bookmarkStart w:id="8" w:name="_Toc471490341"/>
      <w:bookmarkStart w:id="9" w:name="_Toc473647368"/>
      <w:bookmarkStart w:id="10" w:name="_Toc473649088"/>
      <w:bookmarkStart w:id="11" w:name="_Toc473756675"/>
      <w:bookmarkStart w:id="12" w:name="_Toc473839291"/>
      <w:bookmarkStart w:id="13" w:name="_Toc473903695"/>
      <w:r>
        <w:t xml:space="preserve">In NR, a UE </w:t>
      </w:r>
      <w:r w:rsidR="002A0D67">
        <w:t>is configured to</w:t>
      </w:r>
      <w:r>
        <w:t xml:space="preserve"> support services with wide range of </w:t>
      </w:r>
      <w:proofErr w:type="spellStart"/>
      <w:r>
        <w:t>QoS</w:t>
      </w:r>
      <w:proofErr w:type="spellEnd"/>
      <w:r>
        <w:t xml:space="preserve"> simultaneously (e.g. ranging from MTC </w:t>
      </w:r>
      <w:r w:rsidR="00EE409F">
        <w:t xml:space="preserve">type </w:t>
      </w:r>
      <w:r>
        <w:t xml:space="preserve">of service to URLLC </w:t>
      </w:r>
      <w:r w:rsidR="007D6A55">
        <w:t xml:space="preserve">type </w:t>
      </w:r>
      <w:r>
        <w:t>of services).</w:t>
      </w:r>
      <w:bookmarkEnd w:id="2"/>
      <w:bookmarkEnd w:id="3"/>
      <w:bookmarkEnd w:id="4"/>
      <w:bookmarkEnd w:id="5"/>
      <w:r w:rsidR="002A0D67">
        <w:t xml:space="preserve"> </w:t>
      </w:r>
      <w:bookmarkEnd w:id="6"/>
      <w:bookmarkEnd w:id="7"/>
      <w:bookmarkEnd w:id="8"/>
      <w:bookmarkEnd w:id="9"/>
      <w:bookmarkEnd w:id="10"/>
      <w:bookmarkEnd w:id="11"/>
      <w:bookmarkEnd w:id="12"/>
      <w:bookmarkEnd w:id="13"/>
    </w:p>
    <w:p w14:paraId="03D197EC" w14:textId="70E07ABE" w:rsidR="00EC3224" w:rsidRDefault="00EC3224" w:rsidP="00EC3224">
      <w:pPr>
        <w:pStyle w:val="Observationstyle"/>
      </w:pPr>
      <w:bookmarkStart w:id="14" w:name="_Toc465329141"/>
      <w:bookmarkStart w:id="15" w:name="_Toc465329213"/>
      <w:bookmarkStart w:id="16" w:name="_Toc465342436"/>
      <w:bookmarkStart w:id="17" w:name="_Toc465343207"/>
      <w:bookmarkStart w:id="18" w:name="_Toc465677518"/>
      <w:bookmarkStart w:id="19" w:name="_Toc465716202"/>
      <w:bookmarkStart w:id="20" w:name="_Toc465716405"/>
      <w:bookmarkStart w:id="21" w:name="_Toc465722112"/>
      <w:bookmarkStart w:id="22" w:name="_Toc465722675"/>
      <w:bookmarkStart w:id="23" w:name="_Toc465722691"/>
      <w:bookmarkStart w:id="24" w:name="_Toc465806330"/>
      <w:bookmarkStart w:id="25" w:name="_Toc465868420"/>
      <w:bookmarkStart w:id="26" w:name="_Toc466040655"/>
      <w:bookmarkStart w:id="27" w:name="_Toc466045639"/>
      <w:bookmarkStart w:id="28" w:name="_Toc466061052"/>
      <w:bookmarkStart w:id="29" w:name="_Toc466061854"/>
      <w:bookmarkStart w:id="30" w:name="_Toc468890143"/>
      <w:bookmarkStart w:id="31" w:name="_Toc470012916"/>
      <w:bookmarkStart w:id="32" w:name="_Toc471307459"/>
      <w:bookmarkStart w:id="33" w:name="_Toc471424638"/>
      <w:bookmarkStart w:id="34" w:name="_Toc471489988"/>
      <w:bookmarkStart w:id="35" w:name="_Toc471490342"/>
      <w:bookmarkStart w:id="36" w:name="_Toc473647369"/>
      <w:bookmarkStart w:id="37" w:name="_Toc473649089"/>
      <w:bookmarkStart w:id="38" w:name="_Toc473756676"/>
      <w:bookmarkStart w:id="39" w:name="_Toc473839292"/>
      <w:bookmarkStart w:id="40" w:name="_Toc473903696"/>
      <w:bookmarkStart w:id="41" w:name="_Toc473922528"/>
      <w:bookmarkStart w:id="42" w:name="_Toc473922886"/>
      <w:bookmarkStart w:id="43" w:name="_Toc473927096"/>
      <w:bookmarkStart w:id="44" w:name="_Toc473927737"/>
      <w:bookmarkStart w:id="45" w:name="_Toc471472852"/>
      <w:r w:rsidRPr="00864A90">
        <w:t xml:space="preserve">In NR, different C-DRX configurations may </w:t>
      </w:r>
      <w:r w:rsidR="007D6A55">
        <w:t>be suitable for</w:t>
      </w:r>
      <w:r w:rsidRPr="000C546E">
        <w:t xml:space="preserve"> different bearers/services and UE may benefit by </w:t>
      </w:r>
      <w:r w:rsidR="00D51629">
        <w:t>changing</w:t>
      </w:r>
      <w:r w:rsidR="00D51629" w:rsidRPr="00B70EA9">
        <w:t xml:space="preserve"> </w:t>
      </w:r>
      <w:r w:rsidRPr="00B70EA9">
        <w:t>the C-DRX configuration dynamically</w:t>
      </w:r>
      <w:r w:rsidR="007D6A55">
        <w:t xml:space="preserve"> based on the actual traffic at a certain time</w:t>
      </w:r>
      <w:r w:rsidRPr="00B70EA9">
        <w: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B70EA9">
        <w:t xml:space="preserve"> </w:t>
      </w:r>
      <w:bookmarkEnd w:id="45"/>
    </w:p>
    <w:p w14:paraId="5146AD9B" w14:textId="77777777" w:rsidR="00B5120D" w:rsidRDefault="00B5120D" w:rsidP="001F0BD2">
      <w:pPr>
        <w:pStyle w:val="Observationstyle"/>
        <w:numPr>
          <w:ilvl w:val="0"/>
          <w:numId w:val="0"/>
        </w:numPr>
      </w:pPr>
    </w:p>
    <w:p w14:paraId="204F7D37" w14:textId="335D36F3" w:rsidR="00B5120D" w:rsidRPr="004B30BB" w:rsidRDefault="00B5120D" w:rsidP="00B5120D">
      <w:pPr>
        <w:pStyle w:val="Heading2"/>
        <w:spacing w:line="276" w:lineRule="auto"/>
        <w:jc w:val="both"/>
      </w:pPr>
      <w:r w:rsidRPr="004B30BB">
        <w:t xml:space="preserve"> </w:t>
      </w:r>
      <w:r w:rsidR="00DB152D">
        <w:t>M</w:t>
      </w:r>
      <w:r w:rsidR="00DB152D" w:rsidRPr="004B30BB">
        <w:t xml:space="preserve">ultiple </w:t>
      </w:r>
      <w:r w:rsidRPr="004B30BB">
        <w:t>DRBs support</w:t>
      </w:r>
    </w:p>
    <w:p w14:paraId="0DD58F6A" w14:textId="6C1052E4" w:rsidR="00B5120D" w:rsidRDefault="007A7CD1" w:rsidP="00C46271">
      <w:r>
        <w:t xml:space="preserve">Similar to LTE, when a </w:t>
      </w:r>
      <w:r w:rsidR="00DB152D">
        <w:t xml:space="preserve">new </w:t>
      </w:r>
      <w:r>
        <w:t xml:space="preserve">data radio bearer (DRB) is configured to a UE using dedicated RRC signaling, DRX </w:t>
      </w:r>
      <w:r w:rsidR="00DB152D">
        <w:t xml:space="preserve">configuration </w:t>
      </w:r>
      <w:r>
        <w:t xml:space="preserve">can </w:t>
      </w:r>
      <w:r w:rsidR="00DB152D">
        <w:t>be re-</w:t>
      </w:r>
      <w:r>
        <w:t>configured in NR</w:t>
      </w:r>
      <w:r w:rsidR="00DB152D">
        <w:t xml:space="preserve"> if necessary e.g</w:t>
      </w:r>
      <w:r w:rsidR="00DE63EB">
        <w:t>.</w:t>
      </w:r>
      <w:r w:rsidR="00DB152D">
        <w:t xml:space="preserve"> the new DRB is associated to new </w:t>
      </w:r>
      <w:proofErr w:type="spellStart"/>
      <w:r w:rsidR="00DB152D">
        <w:t>QoS</w:t>
      </w:r>
      <w:proofErr w:type="spellEnd"/>
      <w:r w:rsidR="00DB152D">
        <w:t xml:space="preserve"> requirement than </w:t>
      </w:r>
      <w:r w:rsidR="00DB152D">
        <w:lastRenderedPageBreak/>
        <w:t>existing DRBs</w:t>
      </w:r>
      <w:r>
        <w:t>. Additionally DRX may need to be reconfigured when a DRB is released to end a service. In this case, a new DRX configuration may need to be provided to UE. It is also possible that multiple DR</w:t>
      </w:r>
      <w:r w:rsidR="004B30BB">
        <w:t>Bs</w:t>
      </w:r>
      <w:r>
        <w:t xml:space="preserve"> have been configured and only some of them are being used</w:t>
      </w:r>
      <w:r w:rsidR="00DB152D">
        <w:t xml:space="preserve"> i.e. having on-going data activity</w:t>
      </w:r>
      <w:r>
        <w:t xml:space="preserve">. In some scenarios where RRC signaling is not present such as </w:t>
      </w:r>
      <w:r w:rsidR="001F0BD2">
        <w:t>pointed</w:t>
      </w:r>
      <w:r>
        <w:t xml:space="preserve"> further below, it is possible, though inefficient, to use additional RRC signaling simply to reconfigure DRX parameters.</w:t>
      </w:r>
    </w:p>
    <w:p w14:paraId="31ACF5CB" w14:textId="79539E07" w:rsidR="008B4B01" w:rsidRDefault="008B4B01" w:rsidP="001F0BD2">
      <w:pPr>
        <w:spacing w:after="0"/>
      </w:pPr>
      <w:r>
        <w:t>Take the following example:</w:t>
      </w:r>
    </w:p>
    <w:p w14:paraId="49A8F4C9" w14:textId="559D9D59" w:rsidR="007A7CD1" w:rsidRPr="001F0BD2" w:rsidRDefault="007A7CD1" w:rsidP="001F0BD2">
      <w:pPr>
        <w:pStyle w:val="ListParagraph"/>
        <w:numPr>
          <w:ilvl w:val="0"/>
          <w:numId w:val="9"/>
        </w:numPr>
      </w:pPr>
      <w:r w:rsidRPr="001F0BD2">
        <w:t>8 DRBs are configured</w:t>
      </w:r>
    </w:p>
    <w:p w14:paraId="411ECCA5" w14:textId="4948F39B" w:rsidR="007A7CD1" w:rsidRPr="001F0BD2" w:rsidRDefault="001A1402" w:rsidP="001F0BD2">
      <w:pPr>
        <w:pStyle w:val="ListParagraph"/>
        <w:numPr>
          <w:ilvl w:val="0"/>
          <w:numId w:val="9"/>
        </w:numPr>
      </w:pPr>
      <w:r w:rsidRPr="001F0BD2">
        <w:t xml:space="preserve">Only DRB#1 is active: DRX parameters </w:t>
      </w:r>
      <w:r w:rsidR="00DB152D">
        <w:t xml:space="preserve">favorable to DBR #1 </w:t>
      </w:r>
      <w:r w:rsidRPr="001F0BD2">
        <w:t>are configured to UE.</w:t>
      </w:r>
    </w:p>
    <w:p w14:paraId="3DCA3EF1" w14:textId="5B37B086" w:rsidR="001A1402" w:rsidRPr="004B30BB" w:rsidRDefault="001A1402" w:rsidP="001F0BD2">
      <w:pPr>
        <w:pStyle w:val="ListParagraph"/>
        <w:numPr>
          <w:ilvl w:val="0"/>
          <w:numId w:val="9"/>
        </w:numPr>
      </w:pPr>
      <w:r w:rsidRPr="001F0BD2">
        <w:t>DRB#1 and DRB#2 are active: Now DRB#2 is also activated, a new DRX parameters associated with the service in this DRB is required to be configured.</w:t>
      </w:r>
    </w:p>
    <w:p w14:paraId="1F17D282" w14:textId="19323B1D" w:rsidR="001A1402" w:rsidRDefault="004B30BB" w:rsidP="001F0BD2">
      <w:pPr>
        <w:pStyle w:val="ListParagraph"/>
        <w:overflowPunct/>
        <w:autoSpaceDE/>
        <w:autoSpaceDN/>
        <w:adjustRightInd/>
        <w:spacing w:before="240"/>
        <w:ind w:left="0"/>
        <w:contextualSpacing w:val="0"/>
      </w:pPr>
      <w:r>
        <w:t>In this scenario</w:t>
      </w:r>
      <w:r w:rsidR="001A1402">
        <w:t>, it is not efficient to use only dedicated RRC signaling for every time</w:t>
      </w:r>
      <w:r>
        <w:t xml:space="preserve"> a DRB is activated</w:t>
      </w:r>
      <w:r w:rsidR="001A1402">
        <w:t xml:space="preserve">. It requires the UE to send the RRC signaling feedback which results in additional signal load and delay. Therefore a new mechanism to configure the DRX, for example using lower layers will be useful in NR.  </w:t>
      </w:r>
    </w:p>
    <w:p w14:paraId="6FF38F2E" w14:textId="278DA256" w:rsidR="001A1402" w:rsidRPr="002704CA" w:rsidRDefault="001A1402" w:rsidP="001A1402">
      <w:pPr>
        <w:pStyle w:val="Observationstyle"/>
      </w:pPr>
      <w:bookmarkStart w:id="46" w:name="_Toc473922529"/>
      <w:bookmarkStart w:id="47" w:name="_Toc473922887"/>
      <w:bookmarkStart w:id="48" w:name="_Toc473927097"/>
      <w:bookmarkStart w:id="49" w:name="_Toc473927738"/>
      <w:r>
        <w:t>I</w:t>
      </w:r>
      <w:r w:rsidR="00DB152D">
        <w:t>f DRBs are established but</w:t>
      </w:r>
      <w:r w:rsidR="007A2C88">
        <w:t xml:space="preserve"> a</w:t>
      </w:r>
      <w:r>
        <w:t xml:space="preserve"> DRB</w:t>
      </w:r>
      <w:r w:rsidR="007A2C88">
        <w:t xml:space="preserve"> </w:t>
      </w:r>
      <w:r w:rsidR="00DB152D">
        <w:t xml:space="preserve">is activated upon </w:t>
      </w:r>
      <w:r w:rsidR="007A2C88">
        <w:t>data arrival</w:t>
      </w:r>
      <w:r>
        <w:t xml:space="preserve">, additional signaling overhead may incur </w:t>
      </w:r>
      <w:r w:rsidR="007A2C88">
        <w:t xml:space="preserve">to configure the DRX </w:t>
      </w:r>
      <w:r w:rsidR="00DB152D">
        <w:t xml:space="preserve">parameters </w:t>
      </w:r>
      <w:r w:rsidR="007A2C88">
        <w:t>using</w:t>
      </w:r>
      <w:r>
        <w:t xml:space="preserve"> dedicated RRC signaling</w:t>
      </w:r>
      <w:r w:rsidR="00DB152D">
        <w:t xml:space="preserve"> in order to optimize DRX configuration based on currently activated DRBs</w:t>
      </w:r>
      <w:r>
        <w:t>.</w:t>
      </w:r>
      <w:bookmarkEnd w:id="46"/>
      <w:bookmarkEnd w:id="47"/>
      <w:bookmarkEnd w:id="48"/>
      <w:bookmarkEnd w:id="49"/>
    </w:p>
    <w:p w14:paraId="163EC01A" w14:textId="254E2D20" w:rsidR="005C405B" w:rsidRDefault="00DB152D" w:rsidP="005C405B">
      <w:pPr>
        <w:pStyle w:val="Heading2"/>
      </w:pPr>
      <w:r>
        <w:t xml:space="preserve">Multiple </w:t>
      </w:r>
      <w:r w:rsidR="008B008A">
        <w:t>TTIs</w:t>
      </w:r>
      <w:r w:rsidR="007A2C88">
        <w:t xml:space="preserve"> support</w:t>
      </w:r>
    </w:p>
    <w:p w14:paraId="4EEB82D1" w14:textId="2100ECEF" w:rsidR="008B008A" w:rsidRDefault="005C405B" w:rsidP="00C46271">
      <w:pPr>
        <w:rPr>
          <w:lang w:val="en-GB"/>
        </w:rPr>
      </w:pPr>
      <w:r>
        <w:rPr>
          <w:lang w:val="en-GB"/>
        </w:rPr>
        <w:t xml:space="preserve">In NR, a UE may support multiple </w:t>
      </w:r>
      <w:r w:rsidR="008B008A">
        <w:rPr>
          <w:lang w:val="en-GB"/>
        </w:rPr>
        <w:t>TTIs</w:t>
      </w:r>
      <w:r>
        <w:rPr>
          <w:lang w:val="en-GB"/>
        </w:rPr>
        <w:t>.</w:t>
      </w:r>
      <w:r w:rsidR="008B008A">
        <w:rPr>
          <w:lang w:val="en-GB"/>
        </w:rPr>
        <w:t xml:space="preserve"> And then it is questionable how DRX is operated with multiple TTIs. There could be some options to determine DRX configuration in multiple TTI scenario. </w:t>
      </w:r>
    </w:p>
    <w:p w14:paraId="37C27C3B" w14:textId="07308BDB" w:rsidR="008B008A" w:rsidRDefault="008B008A" w:rsidP="001F0BD2">
      <w:pPr>
        <w:pStyle w:val="ListParagraph"/>
        <w:numPr>
          <w:ilvl w:val="0"/>
          <w:numId w:val="5"/>
        </w:numPr>
        <w:rPr>
          <w:lang w:val="en-GB" w:eastAsia="x-none"/>
        </w:rPr>
      </w:pPr>
      <w:r w:rsidRPr="00B5120D">
        <w:rPr>
          <w:lang w:val="en-GB" w:eastAsia="x-none"/>
        </w:rPr>
        <w:t>O</w:t>
      </w:r>
      <w:r w:rsidRPr="008B008A">
        <w:rPr>
          <w:lang w:val="en-GB" w:eastAsia="x-none"/>
        </w:rPr>
        <w:t>ption</w:t>
      </w:r>
      <w:r w:rsidR="00B5120D">
        <w:rPr>
          <w:lang w:val="en-GB" w:eastAsia="x-none"/>
        </w:rPr>
        <w:t xml:space="preserve"> </w:t>
      </w:r>
      <w:r w:rsidRPr="00B5120D">
        <w:rPr>
          <w:lang w:val="en-GB" w:eastAsia="x-none"/>
        </w:rPr>
        <w:t>1</w:t>
      </w:r>
      <w:r w:rsidRPr="008B008A">
        <w:rPr>
          <w:lang w:val="en-GB" w:eastAsia="x-none"/>
        </w:rPr>
        <w:t xml:space="preserve">: </w:t>
      </w:r>
      <w:r w:rsidRPr="001F0BD2">
        <w:rPr>
          <w:lang w:val="en-GB" w:eastAsia="x-none"/>
        </w:rPr>
        <w:t>DRX configuration is determined based on one reference TTI. For example, if the UE is configured with 1ms and 0.1ms TTI</w:t>
      </w:r>
      <w:r w:rsidR="00F16C86">
        <w:rPr>
          <w:lang w:val="en-GB" w:eastAsia="x-none"/>
        </w:rPr>
        <w:t>s</w:t>
      </w:r>
      <w:r w:rsidRPr="001F0BD2">
        <w:rPr>
          <w:lang w:val="en-GB" w:eastAsia="x-none"/>
        </w:rPr>
        <w:t>, DRX configuration is determined based on 0.</w:t>
      </w:r>
      <w:r w:rsidRPr="008B008A">
        <w:rPr>
          <w:lang w:val="en-GB" w:eastAsia="x-none"/>
        </w:rPr>
        <w:t xml:space="preserve">1ms TTI (or 1ms TTI). </w:t>
      </w:r>
      <w:r w:rsidRPr="001F0BD2">
        <w:rPr>
          <w:lang w:val="en-GB" w:eastAsia="x-none"/>
        </w:rPr>
        <w:t>One may argue that if either short TTI or long TTI is used at a given time, determining DRX configuration based on one reference TTI may not be effi</w:t>
      </w:r>
      <w:bookmarkStart w:id="50" w:name="_GoBack"/>
      <w:bookmarkEnd w:id="50"/>
      <w:r w:rsidRPr="001F0BD2">
        <w:rPr>
          <w:lang w:val="en-GB" w:eastAsia="x-none"/>
        </w:rPr>
        <w:t>cient.</w:t>
      </w:r>
    </w:p>
    <w:p w14:paraId="366AA689" w14:textId="7C09BDB6" w:rsidR="00B5120D" w:rsidRDefault="00B5120D" w:rsidP="001F0BD2">
      <w:pPr>
        <w:pStyle w:val="ListParagraph"/>
        <w:numPr>
          <w:ilvl w:val="0"/>
          <w:numId w:val="5"/>
        </w:numPr>
        <w:rPr>
          <w:lang w:val="en-GB" w:eastAsia="x-none"/>
        </w:rPr>
      </w:pPr>
      <w:r>
        <w:rPr>
          <w:lang w:val="en-GB" w:eastAsia="x-none"/>
        </w:rPr>
        <w:t xml:space="preserve">Option 2: </w:t>
      </w:r>
      <w:proofErr w:type="spellStart"/>
      <w:r>
        <w:rPr>
          <w:lang w:val="en-GB" w:eastAsia="x-none"/>
        </w:rPr>
        <w:t>gNB</w:t>
      </w:r>
      <w:proofErr w:type="spellEnd"/>
      <w:r>
        <w:rPr>
          <w:lang w:val="en-GB" w:eastAsia="x-none"/>
        </w:rPr>
        <w:t xml:space="preserve"> configures different DRX configuration for each TTI and the UE applies both.  For example,</w:t>
      </w:r>
      <w:r w:rsidRPr="002F51C7">
        <w:rPr>
          <w:lang w:val="en-GB" w:eastAsia="x-none"/>
        </w:rPr>
        <w:t xml:space="preserve"> </w:t>
      </w:r>
      <w:r>
        <w:rPr>
          <w:lang w:val="en-GB" w:eastAsia="x-none"/>
        </w:rPr>
        <w:t>UE</w:t>
      </w:r>
      <w:r w:rsidRPr="002F51C7">
        <w:rPr>
          <w:lang w:val="en-GB" w:eastAsia="x-none"/>
        </w:rPr>
        <w:t xml:space="preserve"> can wake up more often to monitor </w:t>
      </w:r>
      <w:r w:rsidR="00F16C86">
        <w:rPr>
          <w:lang w:val="en-GB" w:eastAsia="x-none"/>
        </w:rPr>
        <w:t>U</w:t>
      </w:r>
      <w:r w:rsidRPr="002F51C7">
        <w:rPr>
          <w:lang w:val="en-GB" w:eastAsia="x-none"/>
        </w:rPr>
        <w:t xml:space="preserve">RLLC numerology slots and less often for </w:t>
      </w:r>
      <w:proofErr w:type="spellStart"/>
      <w:r w:rsidRPr="002F51C7">
        <w:rPr>
          <w:lang w:val="en-GB" w:eastAsia="x-none"/>
        </w:rPr>
        <w:t>eMBB</w:t>
      </w:r>
      <w:proofErr w:type="spellEnd"/>
      <w:r w:rsidRPr="002F51C7">
        <w:rPr>
          <w:lang w:val="en-GB" w:eastAsia="x-none"/>
        </w:rPr>
        <w:t xml:space="preserve"> slot</w:t>
      </w:r>
      <w:r>
        <w:rPr>
          <w:lang w:val="en-GB" w:eastAsia="x-none"/>
        </w:rPr>
        <w:t>s</w:t>
      </w:r>
      <w:r w:rsidRPr="002F51C7">
        <w:rPr>
          <w:lang w:val="en-GB" w:eastAsia="x-none"/>
        </w:rPr>
        <w:t xml:space="preserve">. </w:t>
      </w:r>
      <w:r>
        <w:rPr>
          <w:lang w:val="en-GB" w:eastAsia="x-none"/>
        </w:rPr>
        <w:t xml:space="preserve">However, UE modem has to be ON in every wake up occasion which would be similar to using union of </w:t>
      </w:r>
      <w:r w:rsidR="00F16C86">
        <w:rPr>
          <w:lang w:val="en-GB" w:eastAsia="x-none"/>
        </w:rPr>
        <w:t xml:space="preserve">the </w:t>
      </w:r>
      <w:r>
        <w:rPr>
          <w:lang w:val="en-GB" w:eastAsia="x-none"/>
        </w:rPr>
        <w:t>DRX cycles.</w:t>
      </w:r>
    </w:p>
    <w:p w14:paraId="6BADECF0" w14:textId="1CBFF1F2" w:rsidR="00B2143A" w:rsidRDefault="00B2143A" w:rsidP="001F0BD2">
      <w:pPr>
        <w:pStyle w:val="ListParagraph"/>
        <w:numPr>
          <w:ilvl w:val="0"/>
          <w:numId w:val="5"/>
        </w:numPr>
        <w:rPr>
          <w:lang w:val="en-GB" w:eastAsia="x-none"/>
        </w:rPr>
      </w:pPr>
      <w:r>
        <w:rPr>
          <w:lang w:val="en-GB" w:eastAsia="x-none"/>
        </w:rPr>
        <w:t xml:space="preserve">Option 3: </w:t>
      </w:r>
      <w:proofErr w:type="spellStart"/>
      <w:r>
        <w:rPr>
          <w:lang w:val="en-GB" w:eastAsia="x-none"/>
        </w:rPr>
        <w:t>gNB</w:t>
      </w:r>
      <w:proofErr w:type="spellEnd"/>
      <w:r>
        <w:rPr>
          <w:lang w:val="en-GB" w:eastAsia="x-none"/>
        </w:rPr>
        <w:t xml:space="preserve"> configures different DRX configuration for each TTI and the actual DRX configuration can be changed dynamically. If 1ms TTI is mainly used, actual DRX configuration is set to DRX configuration linked to 1ms TTI. In order to be </w:t>
      </w:r>
      <w:r w:rsidR="00F16C86">
        <w:rPr>
          <w:lang w:val="en-GB" w:eastAsia="x-none"/>
        </w:rPr>
        <w:t xml:space="preserve">synchronized </w:t>
      </w:r>
      <w:r>
        <w:rPr>
          <w:lang w:val="en-GB" w:eastAsia="x-none"/>
        </w:rPr>
        <w:t xml:space="preserve">between UE and </w:t>
      </w:r>
      <w:proofErr w:type="spellStart"/>
      <w:r>
        <w:rPr>
          <w:lang w:val="en-GB" w:eastAsia="x-none"/>
        </w:rPr>
        <w:t>gNB</w:t>
      </w:r>
      <w:proofErr w:type="spellEnd"/>
      <w:r>
        <w:rPr>
          <w:lang w:val="en-GB" w:eastAsia="x-none"/>
        </w:rPr>
        <w:t xml:space="preserve">, it should be signalled by either UE or </w:t>
      </w:r>
      <w:proofErr w:type="spellStart"/>
      <w:r>
        <w:rPr>
          <w:lang w:val="en-GB" w:eastAsia="x-none"/>
        </w:rPr>
        <w:t>gNB</w:t>
      </w:r>
      <w:proofErr w:type="spellEnd"/>
      <w:r>
        <w:rPr>
          <w:lang w:val="en-GB" w:eastAsia="x-none"/>
        </w:rPr>
        <w:t xml:space="preserve">. </w:t>
      </w:r>
    </w:p>
    <w:p w14:paraId="2108DA5D" w14:textId="1F7B4E86" w:rsidR="00B2143A" w:rsidRDefault="00DC5FF1" w:rsidP="001F0BD2">
      <w:pPr>
        <w:pStyle w:val="Observationstyle"/>
        <w:rPr>
          <w:lang w:val="en-GB"/>
        </w:rPr>
      </w:pPr>
      <w:bookmarkStart w:id="51" w:name="_Toc473922530"/>
      <w:bookmarkStart w:id="52" w:name="_Toc473922888"/>
      <w:bookmarkStart w:id="53" w:name="_Toc473927098"/>
      <w:bookmarkStart w:id="54" w:name="_Toc473927739"/>
      <w:r w:rsidRPr="001F0BD2">
        <w:rPr>
          <w:lang w:val="en-GB"/>
        </w:rPr>
        <w:t>UE may be configured with multiple DRX configuration</w:t>
      </w:r>
      <w:r w:rsidR="004B30BB" w:rsidRPr="001F0BD2">
        <w:rPr>
          <w:lang w:val="en-GB"/>
        </w:rPr>
        <w:t>s</w:t>
      </w:r>
      <w:r w:rsidRPr="001F0BD2">
        <w:rPr>
          <w:lang w:val="en-GB"/>
        </w:rPr>
        <w:t xml:space="preserve"> specific to TTI</w:t>
      </w:r>
      <w:r w:rsidR="00F16C86">
        <w:rPr>
          <w:lang w:val="en-GB"/>
        </w:rPr>
        <w:t xml:space="preserve"> duration</w:t>
      </w:r>
      <w:r w:rsidRPr="001F0BD2">
        <w:rPr>
          <w:lang w:val="en-GB"/>
        </w:rPr>
        <w:t>s.</w:t>
      </w:r>
      <w:bookmarkEnd w:id="51"/>
      <w:bookmarkEnd w:id="52"/>
      <w:bookmarkEnd w:id="53"/>
      <w:bookmarkEnd w:id="54"/>
    </w:p>
    <w:p w14:paraId="2D6AF88C" w14:textId="4FC7867B" w:rsidR="00086DF8" w:rsidRDefault="00086DF8" w:rsidP="00086DF8">
      <w:pPr>
        <w:rPr>
          <w:lang w:val="en-GB"/>
        </w:rPr>
      </w:pPr>
      <w:r>
        <w:rPr>
          <w:lang w:val="en-GB"/>
        </w:rPr>
        <w:t xml:space="preserve">Considering the above aspects that may require different DRX configurations depending on different </w:t>
      </w:r>
      <w:proofErr w:type="spellStart"/>
      <w:r>
        <w:rPr>
          <w:lang w:val="en-GB"/>
        </w:rPr>
        <w:t>QoS</w:t>
      </w:r>
      <w:proofErr w:type="spellEnd"/>
      <w:r>
        <w:rPr>
          <w:lang w:val="en-GB"/>
        </w:rPr>
        <w:t xml:space="preserve">, active DRBs or different TTI, more dynamic and flexible change of DRX configuration is desirable for NR. </w:t>
      </w:r>
    </w:p>
    <w:p w14:paraId="7BCDEF8B" w14:textId="74D741BF" w:rsidR="00086DF8" w:rsidRPr="001F0BD2" w:rsidRDefault="00086DF8" w:rsidP="00086DF8">
      <w:pPr>
        <w:pStyle w:val="Recommend-1"/>
        <w:rPr>
          <w:lang w:val="en-GB"/>
        </w:rPr>
      </w:pPr>
      <w:bookmarkStart w:id="55" w:name="_Toc473927100"/>
      <w:bookmarkStart w:id="56" w:name="_Toc473927741"/>
      <w:r>
        <w:rPr>
          <w:b/>
          <w:lang w:val="en-GB"/>
        </w:rPr>
        <w:t>NR support</w:t>
      </w:r>
      <w:r w:rsidR="00F16C86">
        <w:rPr>
          <w:b/>
          <w:lang w:val="en-GB"/>
        </w:rPr>
        <w:t>s</w:t>
      </w:r>
      <w:r>
        <w:rPr>
          <w:b/>
          <w:lang w:val="en-GB"/>
        </w:rPr>
        <w:t xml:space="preserve"> flexible/frequent change of </w:t>
      </w:r>
      <w:r w:rsidRPr="00CB0C3F">
        <w:rPr>
          <w:b/>
          <w:lang w:val="en-GB"/>
        </w:rPr>
        <w:t>DRX configuration.</w:t>
      </w:r>
      <w:bookmarkEnd w:id="55"/>
      <w:bookmarkEnd w:id="56"/>
    </w:p>
    <w:p w14:paraId="7918E613" w14:textId="23AB0D27" w:rsidR="00EC3224" w:rsidRDefault="00B2143A" w:rsidP="001F0BD2">
      <w:pPr>
        <w:pStyle w:val="Heading1"/>
      </w:pPr>
      <w:bookmarkStart w:id="57" w:name="_Toc473647374"/>
      <w:bookmarkStart w:id="58" w:name="_Toc473649094"/>
      <w:bookmarkEnd w:id="57"/>
      <w:bookmarkEnd w:id="58"/>
      <w:r>
        <w:t>Signaling for d</w:t>
      </w:r>
      <w:r w:rsidR="00EC3224">
        <w:t>ynamic switching of DRX configurations</w:t>
      </w:r>
    </w:p>
    <w:p w14:paraId="4B3F4E74" w14:textId="74244BAF" w:rsidR="00EC3224" w:rsidRDefault="00EC3224" w:rsidP="00EC3224">
      <w:r>
        <w:t xml:space="preserve">To avoid RRC signaling for every change of DRX configuration, UE can be configured with multiple DRX configurations.  The applicable one can be selected without RRC signaling, for example </w:t>
      </w:r>
      <w:r w:rsidR="00B74CE7">
        <w:t xml:space="preserve">it </w:t>
      </w:r>
      <w:r>
        <w:t>can be signaled explicitly over the user plane or implicit</w:t>
      </w:r>
      <w:r w:rsidR="00B74CE7">
        <w:t>ly</w:t>
      </w:r>
      <w:r>
        <w:t xml:space="preserve"> based on active DRB.  </w:t>
      </w:r>
    </w:p>
    <w:p w14:paraId="56B1932D" w14:textId="77777777" w:rsidR="00EC3224" w:rsidRDefault="00EC3224" w:rsidP="00EC3224">
      <w:pPr>
        <w:spacing w:after="0"/>
      </w:pPr>
      <w:r>
        <w:t>There can be different mechanisms how the network can select an applicable DRX configuration such as</w:t>
      </w:r>
    </w:p>
    <w:p w14:paraId="756819C9" w14:textId="77777777" w:rsidR="00EC3224" w:rsidRDefault="00EC3224" w:rsidP="00EC3224">
      <w:pPr>
        <w:numPr>
          <w:ilvl w:val="0"/>
          <w:numId w:val="6"/>
        </w:numPr>
        <w:spacing w:after="0"/>
      </w:pPr>
      <w:r>
        <w:t>Based on which DRB is active.</w:t>
      </w:r>
    </w:p>
    <w:p w14:paraId="3CC83683" w14:textId="7687EDE1" w:rsidR="00DC5FF1" w:rsidRDefault="00EC3224" w:rsidP="00673F1E">
      <w:pPr>
        <w:numPr>
          <w:ilvl w:val="0"/>
          <w:numId w:val="6"/>
        </w:numPr>
        <w:spacing w:after="0"/>
      </w:pPr>
      <w:r>
        <w:t>Based on stringent condition of DRX cycle</w:t>
      </w:r>
      <w:r w:rsidR="00B2143A">
        <w:t xml:space="preserve"> (e.g. depending TTI)</w:t>
      </w:r>
      <w:r w:rsidR="00B74CE7">
        <w:t>.</w:t>
      </w:r>
    </w:p>
    <w:p w14:paraId="5210FC89" w14:textId="0E1D3669" w:rsidR="00B2143A" w:rsidRDefault="00B2143A">
      <w:pPr>
        <w:numPr>
          <w:ilvl w:val="0"/>
          <w:numId w:val="6"/>
        </w:numPr>
      </w:pPr>
      <w:r>
        <w:t>Based on UE preference</w:t>
      </w:r>
    </w:p>
    <w:p w14:paraId="437A406C" w14:textId="1A77DD32" w:rsidR="00EB19BC" w:rsidRDefault="00EC3224" w:rsidP="00EC3224">
      <w:pPr>
        <w:rPr>
          <w:lang w:eastAsia="zh-CN"/>
        </w:rPr>
      </w:pPr>
      <w:r>
        <w:rPr>
          <w:lang w:eastAsia="zh-CN"/>
        </w:rPr>
        <w:t>To facilitate the frequent DRX configurations or switching between different DRX configurations supporting multiple types of services/</w:t>
      </w:r>
      <w:proofErr w:type="spellStart"/>
      <w:r>
        <w:rPr>
          <w:lang w:eastAsia="zh-CN"/>
        </w:rPr>
        <w:t>QoS</w:t>
      </w:r>
      <w:proofErr w:type="spellEnd"/>
      <w:r>
        <w:rPr>
          <w:lang w:eastAsia="zh-CN"/>
        </w:rPr>
        <w:t xml:space="preserve"> dynamically, an efficient mechanism would be required. </w:t>
      </w:r>
      <w:r w:rsidR="00EB19BC">
        <w:rPr>
          <w:lang w:eastAsia="zh-CN"/>
        </w:rPr>
        <w:t xml:space="preserve">If we use RRC signaling to configure the DRX configuration, the frequent change may not be desirable due to RRC signaling overhead. </w:t>
      </w:r>
    </w:p>
    <w:p w14:paraId="2ECA9B14" w14:textId="57BDD117" w:rsidR="00EB19BC" w:rsidRDefault="00EB19BC" w:rsidP="00EC3224">
      <w:pPr>
        <w:rPr>
          <w:lang w:eastAsia="zh-CN"/>
        </w:rPr>
      </w:pPr>
      <w:r>
        <w:rPr>
          <w:lang w:eastAsia="zh-CN"/>
        </w:rPr>
        <w:lastRenderedPageBreak/>
        <w:t xml:space="preserve">Therefore, it is proposed that </w:t>
      </w:r>
      <w:proofErr w:type="spellStart"/>
      <w:r>
        <w:rPr>
          <w:lang w:eastAsia="zh-CN"/>
        </w:rPr>
        <w:t>gNB</w:t>
      </w:r>
      <w:proofErr w:type="spellEnd"/>
      <w:r>
        <w:rPr>
          <w:lang w:eastAsia="zh-CN"/>
        </w:rPr>
        <w:t xml:space="preserve"> provide multiple DRX configurations via RRC signaling and the actual DRX configuration is indicated later based on actual data transmission/service. There could be multiple options that </w:t>
      </w:r>
      <w:proofErr w:type="spellStart"/>
      <w:r>
        <w:rPr>
          <w:lang w:eastAsia="zh-CN"/>
        </w:rPr>
        <w:t>gNB</w:t>
      </w:r>
      <w:proofErr w:type="spellEnd"/>
      <w:r>
        <w:rPr>
          <w:lang w:eastAsia="zh-CN"/>
        </w:rPr>
        <w:t xml:space="preserve"> provide multiple DRX configurations. </w:t>
      </w:r>
      <w:r w:rsidR="00EC3224">
        <w:rPr>
          <w:lang w:eastAsia="zh-CN"/>
        </w:rPr>
        <w:t>For example, a DRX configuration can be mapped to a particular DRB. In other example, multiple DRX configurations can be pre-defined based on services or numerologies supported</w:t>
      </w:r>
      <w:r>
        <w:rPr>
          <w:lang w:eastAsia="zh-CN"/>
        </w:rPr>
        <w:t xml:space="preserve">. </w:t>
      </w:r>
    </w:p>
    <w:p w14:paraId="524CA436" w14:textId="6EB4C39E" w:rsidR="00DC5FF1" w:rsidRDefault="00EB19BC" w:rsidP="001F0BD2">
      <w:r>
        <w:rPr>
          <w:lang w:eastAsia="zh-CN"/>
        </w:rPr>
        <w:t xml:space="preserve">When the </w:t>
      </w:r>
      <w:proofErr w:type="spellStart"/>
      <w:r>
        <w:rPr>
          <w:lang w:eastAsia="zh-CN"/>
        </w:rPr>
        <w:t>gNB</w:t>
      </w:r>
      <w:proofErr w:type="spellEnd"/>
      <w:r>
        <w:rPr>
          <w:lang w:eastAsia="zh-CN"/>
        </w:rPr>
        <w:t xml:space="preserve"> indicates the actual DRX configuration, the </w:t>
      </w:r>
      <w:proofErr w:type="spellStart"/>
      <w:r>
        <w:rPr>
          <w:lang w:eastAsia="zh-CN"/>
        </w:rPr>
        <w:t>gNB</w:t>
      </w:r>
      <w:proofErr w:type="spellEnd"/>
      <w:r>
        <w:rPr>
          <w:lang w:eastAsia="zh-CN"/>
        </w:rPr>
        <w:t xml:space="preserve"> can just indicate index of selected DRX configuration from the preconfigured DRX configurations. </w:t>
      </w:r>
      <w:r w:rsidR="008B0C5C">
        <w:rPr>
          <w:lang w:eastAsia="zh-CN"/>
        </w:rPr>
        <w:t xml:space="preserve">Although we can use RRC signaling to indicate </w:t>
      </w:r>
      <w:r>
        <w:t xml:space="preserve">actual </w:t>
      </w:r>
      <w:r w:rsidR="00EC3224" w:rsidRPr="008D1A60">
        <w:t xml:space="preserve">DRX </w:t>
      </w:r>
      <w:r>
        <w:t>configuration</w:t>
      </w:r>
      <w:r w:rsidR="008B0C5C">
        <w:t>, as mentioned above, it may not be desirable to frequently change DRX configuration. Therefore, we prefer lower layer signaling (L1/L2 signaling) to change DRX configuration. Since indication requires a few bit</w:t>
      </w:r>
      <w:r w:rsidR="00AF1872">
        <w:t>s</w:t>
      </w:r>
      <w:r w:rsidR="008B0C5C">
        <w:t xml:space="preserve">, lower layer signaling can accommodate it. </w:t>
      </w:r>
    </w:p>
    <w:p w14:paraId="113BE99C" w14:textId="11467474" w:rsidR="008B0C5C" w:rsidRDefault="004B30BB" w:rsidP="001F0BD2">
      <w:pPr>
        <w:pStyle w:val="Observationstyle"/>
      </w:pPr>
      <w:bookmarkStart w:id="59" w:name="_Toc473922531"/>
      <w:bookmarkStart w:id="60" w:name="_Toc473922889"/>
      <w:bookmarkStart w:id="61" w:name="_Toc473927099"/>
      <w:bookmarkStart w:id="62" w:name="_Toc473927740"/>
      <w:r>
        <w:t>Lower layer signaling (L1/L</w:t>
      </w:r>
      <w:r w:rsidR="00AF1872">
        <w:t>2</w:t>
      </w:r>
      <w:r>
        <w:t xml:space="preserve"> signaling) can be used for UE to apply a particular DRX from a preconfigured multiple DRX configurations.</w:t>
      </w:r>
      <w:bookmarkStart w:id="63" w:name="_Toc473922532"/>
      <w:bookmarkStart w:id="64" w:name="_Toc473922533"/>
      <w:bookmarkStart w:id="65" w:name="_Toc471473046"/>
      <w:bookmarkStart w:id="66" w:name="_Toc473922534"/>
      <w:bookmarkStart w:id="67" w:name="_Toc465868500"/>
      <w:bookmarkStart w:id="68" w:name="_Toc466027729"/>
      <w:bookmarkStart w:id="69" w:name="_Toc466028396"/>
      <w:bookmarkStart w:id="70" w:name="_Toc466040661"/>
      <w:bookmarkStart w:id="71" w:name="_Toc466045641"/>
      <w:bookmarkStart w:id="72" w:name="_Toc466045664"/>
      <w:bookmarkStart w:id="73" w:name="_Toc466061037"/>
      <w:bookmarkStart w:id="74" w:name="_Toc466061104"/>
      <w:bookmarkStart w:id="75" w:name="_Toc466061858"/>
      <w:bookmarkStart w:id="76" w:name="_Toc468890154"/>
      <w:bookmarkStart w:id="77" w:name="_Toc471160386"/>
      <w:bookmarkStart w:id="78" w:name="_Toc471307474"/>
      <w:bookmarkStart w:id="79" w:name="_Toc471472873"/>
      <w:bookmarkStart w:id="80" w:name="_Toc471472941"/>
      <w:bookmarkStart w:id="81" w:name="_Toc471473047"/>
      <w:bookmarkStart w:id="82" w:name="_Toc471489994"/>
      <w:bookmarkStart w:id="83" w:name="_Toc471490348"/>
      <w:bookmarkStart w:id="84" w:name="_Toc473647365"/>
      <w:bookmarkStart w:id="85" w:name="_Toc473756685"/>
      <w:bookmarkStart w:id="86" w:name="_Toc473839300"/>
      <w:bookmarkStart w:id="87" w:name="_Toc473903704"/>
      <w:bookmarkEnd w:id="59"/>
      <w:bookmarkEnd w:id="60"/>
      <w:bookmarkEnd w:id="61"/>
      <w:bookmarkEnd w:id="62"/>
      <w:bookmarkEnd w:id="63"/>
      <w:bookmarkEnd w:id="64"/>
      <w:bookmarkEnd w:id="65"/>
      <w:bookmarkEnd w:id="66"/>
    </w:p>
    <w:p w14:paraId="48E58985" w14:textId="71DFA8DD" w:rsidR="00DC5FF1" w:rsidRDefault="00DC5FF1">
      <w:pPr>
        <w:pStyle w:val="Recommend-1"/>
        <w:rPr>
          <w:lang w:val="en-GB"/>
        </w:rPr>
      </w:pPr>
      <w:bookmarkStart w:id="88" w:name="_Toc473922536"/>
      <w:bookmarkStart w:id="89" w:name="_Toc473922896"/>
      <w:bookmarkStart w:id="90" w:name="_Toc473927101"/>
      <w:bookmarkStart w:id="91" w:name="_Toc473927742"/>
      <w:r>
        <w:rPr>
          <w:b/>
          <w:lang w:eastAsia="en-US"/>
        </w:rPr>
        <w:t>M</w:t>
      </w:r>
      <w:r w:rsidRPr="00CB0C3F">
        <w:rPr>
          <w:b/>
          <w:lang w:eastAsia="en-US"/>
        </w:rPr>
        <w:t>ultiple DRX configurations are provided and the actual DRX configuration is indicated by using lower layer signaling.</w:t>
      </w:r>
      <w:bookmarkEnd w:id="88"/>
      <w:bookmarkEnd w:id="89"/>
      <w:bookmarkEnd w:id="90"/>
      <w:bookmarkEnd w:id="91"/>
    </w:p>
    <w:p w14:paraId="2BE9DFA6" w14:textId="77777777" w:rsidR="00EC3224" w:rsidRDefault="00EC3224" w:rsidP="00EC3224">
      <w:pPr>
        <w:pStyle w:val="Heading1"/>
        <w:spacing w:line="276" w:lineRule="auto"/>
        <w:jc w:val="both"/>
      </w:pPr>
      <w:bookmarkStart w:id="92" w:name="_Toc465868502"/>
      <w:bookmarkStart w:id="93" w:name="_Toc466027731"/>
      <w:bookmarkStart w:id="94" w:name="_Toc466028398"/>
      <w:bookmarkStart w:id="95" w:name="_Toc465868504"/>
      <w:bookmarkStart w:id="96" w:name="_Toc466027733"/>
      <w:bookmarkStart w:id="97" w:name="_Toc466028400"/>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92"/>
      <w:bookmarkEnd w:id="93"/>
      <w:bookmarkEnd w:id="94"/>
      <w:bookmarkEnd w:id="95"/>
      <w:bookmarkEnd w:id="96"/>
      <w:bookmarkEnd w:id="97"/>
      <w:r>
        <w:t xml:space="preserve">Conclusion </w:t>
      </w:r>
    </w:p>
    <w:p w14:paraId="4635B31A" w14:textId="77777777" w:rsidR="00EC3224" w:rsidRPr="0006424E" w:rsidRDefault="00EC3224" w:rsidP="00EC3224">
      <w:pPr>
        <w:rPr>
          <w:lang w:val="en-GB" w:eastAsia="x-none"/>
        </w:rPr>
      </w:pPr>
      <w:r>
        <w:rPr>
          <w:lang w:val="en-GB" w:eastAsia="x-none"/>
        </w:rPr>
        <w:t>Based on the above discussion, we have following observations:</w:t>
      </w:r>
    </w:p>
    <w:p w14:paraId="57FC7CB0" w14:textId="77777777" w:rsidR="00DA314C" w:rsidRDefault="00EC3224">
      <w:pPr>
        <w:pStyle w:val="TOC1"/>
        <w:rPr>
          <w:rFonts w:asciiTheme="minorHAnsi" w:eastAsiaTheme="minorEastAsia" w:hAnsiTheme="minorHAnsi" w:cstheme="minorBidi"/>
          <w:b w:val="0"/>
          <w:sz w:val="22"/>
          <w:szCs w:val="22"/>
          <w:lang w:val="en-US"/>
        </w:rPr>
      </w:pPr>
      <w:r>
        <w:rPr>
          <w:b w:val="0"/>
        </w:rPr>
        <w:fldChar w:fldCharType="begin"/>
      </w:r>
      <w:r>
        <w:rPr>
          <w:b w:val="0"/>
        </w:rPr>
        <w:instrText xml:space="preserve"> TOC \n \t "Observation,1,Observation style,1" </w:instrText>
      </w:r>
      <w:r>
        <w:rPr>
          <w:b w:val="0"/>
        </w:rPr>
        <w:fldChar w:fldCharType="separate"/>
      </w:r>
      <w:r w:rsidR="00DA314C" w:rsidRPr="00E972BA">
        <w:rPr>
          <w:rFonts w:ascii="Times New Roman Bold" w:hAnsi="Times New Roman Bold"/>
        </w:rPr>
        <w:t>Observation 1</w:t>
      </w:r>
      <w:r w:rsidR="00DA314C">
        <w:t xml:space="preserve"> In NR, a UE is configured to support services with wide range of QoS simultaneously (e.g. ranging from MTC type of service to URLLC type of services).</w:t>
      </w:r>
    </w:p>
    <w:p w14:paraId="0C485C2F" w14:textId="77777777" w:rsidR="00DA314C" w:rsidRDefault="00DA314C">
      <w:pPr>
        <w:pStyle w:val="TOC1"/>
        <w:rPr>
          <w:rFonts w:asciiTheme="minorHAnsi" w:eastAsiaTheme="minorEastAsia" w:hAnsiTheme="minorHAnsi" w:cstheme="minorBidi"/>
          <w:b w:val="0"/>
          <w:sz w:val="22"/>
          <w:szCs w:val="22"/>
          <w:lang w:val="en-US"/>
        </w:rPr>
      </w:pPr>
      <w:r w:rsidRPr="00E972BA">
        <w:rPr>
          <w:rFonts w:ascii="Times New Roman Bold" w:hAnsi="Times New Roman Bold"/>
        </w:rPr>
        <w:t>Observation 2</w:t>
      </w:r>
      <w:r>
        <w:t xml:space="preserve"> In NR, different C-DRX configurations may be suitable for different bearers/services and UE may benefit by changing the C-DRX configuration dynamically based on the actual traffic at a certain time.</w:t>
      </w:r>
    </w:p>
    <w:p w14:paraId="4F052E4C" w14:textId="77777777" w:rsidR="00DA314C" w:rsidRDefault="00DA314C">
      <w:pPr>
        <w:pStyle w:val="TOC1"/>
        <w:rPr>
          <w:rFonts w:asciiTheme="minorHAnsi" w:eastAsiaTheme="minorEastAsia" w:hAnsiTheme="minorHAnsi" w:cstheme="minorBidi"/>
          <w:b w:val="0"/>
          <w:sz w:val="22"/>
          <w:szCs w:val="22"/>
          <w:lang w:val="en-US"/>
        </w:rPr>
      </w:pPr>
      <w:r w:rsidRPr="00E972BA">
        <w:rPr>
          <w:rFonts w:ascii="Times New Roman Bold" w:hAnsi="Times New Roman Bold"/>
        </w:rPr>
        <w:t>Observation 3</w:t>
      </w:r>
      <w:r>
        <w:t xml:space="preserve"> If DRBs are established but a DRB is activated upon data arrival, additional signaling overhead may incur to configure the DRX parameters using dedicated RRC signaling in order to optimize DRX configuration based on currently activated DRBs.</w:t>
      </w:r>
    </w:p>
    <w:p w14:paraId="14CDEE6E" w14:textId="77777777" w:rsidR="00DA314C" w:rsidRDefault="00DA314C">
      <w:pPr>
        <w:pStyle w:val="TOC1"/>
        <w:rPr>
          <w:rFonts w:asciiTheme="minorHAnsi" w:eastAsiaTheme="minorEastAsia" w:hAnsiTheme="minorHAnsi" w:cstheme="minorBidi"/>
          <w:b w:val="0"/>
          <w:sz w:val="22"/>
          <w:szCs w:val="22"/>
          <w:lang w:val="en-US"/>
        </w:rPr>
      </w:pPr>
      <w:r w:rsidRPr="00E972BA">
        <w:rPr>
          <w:rFonts w:ascii="Times New Roman Bold" w:hAnsi="Times New Roman Bold"/>
        </w:rPr>
        <w:t>Observation 4</w:t>
      </w:r>
      <w:r w:rsidRPr="00E972BA">
        <w:t xml:space="preserve"> UE may be configured with multiple DRX configurations specific to TTI durations.</w:t>
      </w:r>
    </w:p>
    <w:p w14:paraId="3B40BD1D" w14:textId="77777777" w:rsidR="00DA314C" w:rsidRDefault="00DA314C">
      <w:pPr>
        <w:pStyle w:val="TOC1"/>
        <w:rPr>
          <w:rFonts w:asciiTheme="minorHAnsi" w:eastAsiaTheme="minorEastAsia" w:hAnsiTheme="minorHAnsi" w:cstheme="minorBidi"/>
          <w:b w:val="0"/>
          <w:sz w:val="22"/>
          <w:szCs w:val="22"/>
          <w:lang w:val="en-US"/>
        </w:rPr>
      </w:pPr>
      <w:r w:rsidRPr="00E972BA">
        <w:rPr>
          <w:rFonts w:ascii="Times New Roman Bold" w:hAnsi="Times New Roman Bold"/>
        </w:rPr>
        <w:t>Observation 5</w:t>
      </w:r>
      <w:r>
        <w:t xml:space="preserve"> Lower layer signaling (L1/L2 signaling) can be used for UE to apply a particular DRX from a preconfigured multiple DRX configurations.</w:t>
      </w:r>
    </w:p>
    <w:p w14:paraId="69AAA7C8" w14:textId="77777777" w:rsidR="00EC3224" w:rsidRPr="0006424E" w:rsidRDefault="00EC3224" w:rsidP="00EC3224">
      <w:pPr>
        <w:spacing w:line="276" w:lineRule="auto"/>
        <w:rPr>
          <w:noProof/>
          <w:lang w:val="en-GB"/>
        </w:rPr>
      </w:pPr>
      <w:r>
        <w:rPr>
          <w:b/>
          <w:noProof/>
          <w:lang w:val="en-GB"/>
        </w:rPr>
        <w:fldChar w:fldCharType="end"/>
      </w:r>
      <w:r>
        <w:rPr>
          <w:noProof/>
          <w:lang w:val="en-GB"/>
        </w:rPr>
        <w:t xml:space="preserve">Based on these </w:t>
      </w:r>
      <w:r w:rsidRPr="0006424E">
        <w:rPr>
          <w:noProof/>
          <w:lang w:val="en-GB"/>
        </w:rPr>
        <w:t>observations</w:t>
      </w:r>
      <w:r>
        <w:rPr>
          <w:noProof/>
          <w:lang w:val="en-GB"/>
        </w:rPr>
        <w:t xml:space="preserve"> and discussion</w:t>
      </w:r>
      <w:r w:rsidRPr="0006424E">
        <w:rPr>
          <w:noProof/>
          <w:lang w:val="en-GB"/>
        </w:rPr>
        <w:t>, we propose:</w:t>
      </w:r>
    </w:p>
    <w:p w14:paraId="78A4C35E" w14:textId="77777777" w:rsidR="00DA314C" w:rsidRDefault="00EC3224">
      <w:pPr>
        <w:pStyle w:val="TOC1"/>
        <w:rPr>
          <w:rFonts w:asciiTheme="minorHAnsi" w:eastAsiaTheme="minorEastAsia" w:hAnsiTheme="minorHAnsi" w:cstheme="minorBidi"/>
          <w:b w:val="0"/>
          <w:sz w:val="22"/>
          <w:szCs w:val="22"/>
          <w:lang w:val="en-US"/>
        </w:rPr>
      </w:pPr>
      <w:r>
        <w:fldChar w:fldCharType="begin"/>
      </w:r>
      <w:r>
        <w:instrText xml:space="preserve"> TOC \n \t "Recommend-1,1" </w:instrText>
      </w:r>
      <w:r>
        <w:fldChar w:fldCharType="separate"/>
      </w:r>
      <w:r w:rsidR="00DA314C" w:rsidRPr="00321735">
        <w:t>Proposal 1.</w:t>
      </w:r>
      <w:r w:rsidR="00DA314C">
        <w:rPr>
          <w:rFonts w:asciiTheme="minorHAnsi" w:eastAsiaTheme="minorEastAsia" w:hAnsiTheme="minorHAnsi" w:cstheme="minorBidi"/>
          <w:b w:val="0"/>
          <w:sz w:val="22"/>
          <w:szCs w:val="22"/>
          <w:lang w:val="en-US"/>
        </w:rPr>
        <w:tab/>
      </w:r>
      <w:r w:rsidR="00DA314C" w:rsidRPr="00321735">
        <w:t>NR supports flexible/frequent change of DRX configuration.</w:t>
      </w:r>
    </w:p>
    <w:p w14:paraId="63E7D7D8" w14:textId="77777777" w:rsidR="00DA314C" w:rsidRDefault="00DA314C">
      <w:pPr>
        <w:pStyle w:val="TOC1"/>
        <w:rPr>
          <w:rFonts w:asciiTheme="minorHAnsi" w:eastAsiaTheme="minorEastAsia" w:hAnsiTheme="minorHAnsi" w:cstheme="minorBidi"/>
          <w:b w:val="0"/>
          <w:sz w:val="22"/>
          <w:szCs w:val="22"/>
          <w:lang w:val="en-US"/>
        </w:rPr>
      </w:pPr>
      <w:r w:rsidRPr="00321735">
        <w:t>Proposal 2.</w:t>
      </w:r>
      <w:r>
        <w:rPr>
          <w:rFonts w:asciiTheme="minorHAnsi" w:eastAsiaTheme="minorEastAsia" w:hAnsiTheme="minorHAnsi" w:cstheme="minorBidi"/>
          <w:b w:val="0"/>
          <w:sz w:val="22"/>
          <w:szCs w:val="22"/>
          <w:lang w:val="en-US"/>
        </w:rPr>
        <w:tab/>
      </w:r>
      <w:r w:rsidRPr="00321735">
        <w:t>Multiple DRX configurations are provided and the actual DRX configuration is indicated by using lower layer signaling.</w:t>
      </w:r>
    </w:p>
    <w:p w14:paraId="674F6730" w14:textId="0539F263" w:rsidR="00EC3224" w:rsidRDefault="00EC3224" w:rsidP="001F0BD2">
      <w:pPr>
        <w:pStyle w:val="TOC1"/>
      </w:pPr>
      <w:r>
        <w:fldChar w:fldCharType="end"/>
      </w:r>
    </w:p>
    <w:p w14:paraId="6C36882F" w14:textId="77777777" w:rsidR="00EC3224" w:rsidRPr="002111FB" w:rsidRDefault="00EC3224" w:rsidP="00EC3224">
      <w:pPr>
        <w:pStyle w:val="Heading1"/>
        <w:spacing w:line="276" w:lineRule="auto"/>
        <w:jc w:val="both"/>
      </w:pPr>
      <w:r>
        <w:t xml:space="preserve">References </w:t>
      </w:r>
    </w:p>
    <w:p w14:paraId="0313548F" w14:textId="77777777" w:rsidR="00EC3224" w:rsidRDefault="00EC3224" w:rsidP="00EC3224">
      <w:pPr>
        <w:pStyle w:val="NormalWeb"/>
      </w:pPr>
      <w:r>
        <w:t xml:space="preserve">[1] Draft Report of 3GPP TSG RAN WG2 #95bis, Kaohsiung, October 10 - 14, 2016. </w:t>
      </w:r>
    </w:p>
    <w:sectPr w:rsidR="00EC3224">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647301"/>
    <w:multiLevelType w:val="multilevel"/>
    <w:tmpl w:val="A96C04B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B783210"/>
    <w:multiLevelType w:val="multilevel"/>
    <w:tmpl w:val="96E43914"/>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2"/>
  </w:num>
  <w:num w:numId="2">
    <w:abstractNumId w:val="8"/>
  </w:num>
  <w:num w:numId="3">
    <w:abstractNumId w:val="3"/>
  </w:num>
  <w:num w:numId="4">
    <w:abstractNumId w:val="0"/>
  </w:num>
  <w:num w:numId="5">
    <w:abstractNumId w:val="7"/>
  </w:num>
  <w:num w:numId="6">
    <w:abstractNumId w:val="4"/>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70F"/>
    <w:rsid w:val="00007A33"/>
    <w:rsid w:val="00040FEE"/>
    <w:rsid w:val="00086DF8"/>
    <w:rsid w:val="000F6059"/>
    <w:rsid w:val="0013250E"/>
    <w:rsid w:val="00151E25"/>
    <w:rsid w:val="00187B2E"/>
    <w:rsid w:val="001A1402"/>
    <w:rsid w:val="001C20BB"/>
    <w:rsid w:val="001E50E3"/>
    <w:rsid w:val="001F0BD2"/>
    <w:rsid w:val="002669BE"/>
    <w:rsid w:val="002A0D67"/>
    <w:rsid w:val="002D07F8"/>
    <w:rsid w:val="002D7F6B"/>
    <w:rsid w:val="002F51C7"/>
    <w:rsid w:val="003152A0"/>
    <w:rsid w:val="003463F8"/>
    <w:rsid w:val="00381705"/>
    <w:rsid w:val="0039518A"/>
    <w:rsid w:val="003A02AE"/>
    <w:rsid w:val="003A5035"/>
    <w:rsid w:val="003B1349"/>
    <w:rsid w:val="00411685"/>
    <w:rsid w:val="004255DA"/>
    <w:rsid w:val="0046109F"/>
    <w:rsid w:val="00463E32"/>
    <w:rsid w:val="00466C51"/>
    <w:rsid w:val="004862D4"/>
    <w:rsid w:val="00490E73"/>
    <w:rsid w:val="004B30BB"/>
    <w:rsid w:val="004B3CA2"/>
    <w:rsid w:val="004C6DF7"/>
    <w:rsid w:val="004E1611"/>
    <w:rsid w:val="00566D22"/>
    <w:rsid w:val="005C405B"/>
    <w:rsid w:val="005E0CC0"/>
    <w:rsid w:val="005E4BE4"/>
    <w:rsid w:val="005F61D3"/>
    <w:rsid w:val="00673F1E"/>
    <w:rsid w:val="006947B3"/>
    <w:rsid w:val="006A18AB"/>
    <w:rsid w:val="006A6989"/>
    <w:rsid w:val="006A7B10"/>
    <w:rsid w:val="00730E4E"/>
    <w:rsid w:val="00760C26"/>
    <w:rsid w:val="00767EA6"/>
    <w:rsid w:val="0079669D"/>
    <w:rsid w:val="007A2C88"/>
    <w:rsid w:val="007A7CD1"/>
    <w:rsid w:val="007C3219"/>
    <w:rsid w:val="007D6A55"/>
    <w:rsid w:val="00821684"/>
    <w:rsid w:val="00826523"/>
    <w:rsid w:val="00841DC5"/>
    <w:rsid w:val="00867F78"/>
    <w:rsid w:val="00894823"/>
    <w:rsid w:val="008A2B40"/>
    <w:rsid w:val="008B008A"/>
    <w:rsid w:val="008B0C5C"/>
    <w:rsid w:val="008B4B01"/>
    <w:rsid w:val="00942659"/>
    <w:rsid w:val="00975D81"/>
    <w:rsid w:val="009B618E"/>
    <w:rsid w:val="00A0309B"/>
    <w:rsid w:val="00A23091"/>
    <w:rsid w:val="00AA14C5"/>
    <w:rsid w:val="00AF1872"/>
    <w:rsid w:val="00B1362B"/>
    <w:rsid w:val="00B2143A"/>
    <w:rsid w:val="00B249CE"/>
    <w:rsid w:val="00B44716"/>
    <w:rsid w:val="00B5120D"/>
    <w:rsid w:val="00B560FB"/>
    <w:rsid w:val="00B74CE7"/>
    <w:rsid w:val="00B77B56"/>
    <w:rsid w:val="00B96D8C"/>
    <w:rsid w:val="00C46271"/>
    <w:rsid w:val="00C54B87"/>
    <w:rsid w:val="00CB5CFC"/>
    <w:rsid w:val="00CD4664"/>
    <w:rsid w:val="00CE071B"/>
    <w:rsid w:val="00D134CB"/>
    <w:rsid w:val="00D14A88"/>
    <w:rsid w:val="00D42257"/>
    <w:rsid w:val="00D4729F"/>
    <w:rsid w:val="00D51629"/>
    <w:rsid w:val="00D55D34"/>
    <w:rsid w:val="00D717AB"/>
    <w:rsid w:val="00D77607"/>
    <w:rsid w:val="00DA314C"/>
    <w:rsid w:val="00DB152D"/>
    <w:rsid w:val="00DB1AC6"/>
    <w:rsid w:val="00DC5FF1"/>
    <w:rsid w:val="00DD28D1"/>
    <w:rsid w:val="00DE63EB"/>
    <w:rsid w:val="00E47C6E"/>
    <w:rsid w:val="00E55E76"/>
    <w:rsid w:val="00E61BB1"/>
    <w:rsid w:val="00EB19BC"/>
    <w:rsid w:val="00EB7ECC"/>
    <w:rsid w:val="00EC3224"/>
    <w:rsid w:val="00EE409F"/>
    <w:rsid w:val="00F16C86"/>
    <w:rsid w:val="00F5470F"/>
    <w:rsid w:val="00F9274D"/>
    <w:rsid w:val="00FA0D2D"/>
    <w:rsid w:val="00FF47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BD175"/>
  <w15:docId w15:val="{B76193F1-62E2-4A80-9FF6-4BB5F741C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224"/>
    <w:pPr>
      <w:overflowPunct w:val="0"/>
      <w:autoSpaceDE w:val="0"/>
      <w:autoSpaceDN w:val="0"/>
      <w:adjustRightInd w:val="0"/>
      <w:spacing w:after="180" w:line="240" w:lineRule="auto"/>
    </w:pPr>
    <w:rPr>
      <w:rFonts w:ascii="Times New Roman" w:eastAsia="SimSun" w:hAnsi="Times New Roman" w:cs="Times New Roman"/>
      <w:sz w:val="20"/>
      <w:szCs w:val="20"/>
    </w:rPr>
  </w:style>
  <w:style w:type="paragraph" w:styleId="Heading1">
    <w:name w:val="heading 1"/>
    <w:aliases w:val="H1,h1,Heading 1 3GPP"/>
    <w:basedOn w:val="Header"/>
    <w:next w:val="Normal"/>
    <w:link w:val="Heading1Char"/>
    <w:autoRedefine/>
    <w:qFormat/>
    <w:rsid w:val="00EC3224"/>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EC322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C3224"/>
    <w:pPr>
      <w:numPr>
        <w:ilvl w:val="2"/>
      </w:numPr>
      <w:spacing w:before="120"/>
      <w:outlineLvl w:val="2"/>
    </w:pPr>
    <w:rPr>
      <w:sz w:val="28"/>
    </w:rPr>
  </w:style>
  <w:style w:type="paragraph" w:styleId="Heading4">
    <w:name w:val="heading 4"/>
    <w:basedOn w:val="Normal"/>
    <w:next w:val="Normal"/>
    <w:link w:val="Heading4Char"/>
    <w:uiPriority w:val="9"/>
    <w:unhideWhenUsed/>
    <w:qFormat/>
    <w:rsid w:val="00EC3224"/>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C3224"/>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C3224"/>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C3224"/>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C3224"/>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C3224"/>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C3224"/>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EC3224"/>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rsid w:val="00EC3224"/>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EC3224"/>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EC3224"/>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EC3224"/>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EC322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EC3224"/>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EC3224"/>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EC3224"/>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EC3224"/>
    <w:pPr>
      <w:numPr>
        <w:numId w:val="2"/>
      </w:numPr>
      <w:jc w:val="both"/>
    </w:pPr>
    <w:rPr>
      <w:lang w:eastAsia="x-none"/>
    </w:rPr>
  </w:style>
  <w:style w:type="character" w:customStyle="1" w:styleId="Recommend-1Char">
    <w:name w:val="Recommend-1 Char"/>
    <w:link w:val="Recommend-1"/>
    <w:rsid w:val="00EC3224"/>
    <w:rPr>
      <w:rFonts w:ascii="Times New Roman" w:eastAsia="SimSun" w:hAnsi="Times New Roman" w:cs="Times New Roman"/>
      <w:sz w:val="20"/>
      <w:szCs w:val="20"/>
      <w:lang w:eastAsia="x-none"/>
    </w:rPr>
  </w:style>
  <w:style w:type="paragraph" w:styleId="ListParagraph">
    <w:name w:val="List Paragraph"/>
    <w:basedOn w:val="Normal"/>
    <w:uiPriority w:val="34"/>
    <w:qFormat/>
    <w:rsid w:val="00EC3224"/>
    <w:pPr>
      <w:ind w:left="720"/>
      <w:contextualSpacing/>
    </w:pPr>
  </w:style>
  <w:style w:type="paragraph" w:customStyle="1" w:styleId="Normalstyle">
    <w:name w:val="Normal style"/>
    <w:basedOn w:val="Normal"/>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NormalWeb">
    <w:name w:val="Normal (Web)"/>
    <w:basedOn w:val="Normal"/>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TOC1">
    <w:name w:val="toc 1"/>
    <w:basedOn w:val="Normal"/>
    <w:next w:val="Normal"/>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Normal"/>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autoRedefine/>
    <w:qFormat/>
    <w:rsid w:val="00EC3224"/>
    <w:pPr>
      <w:numPr>
        <w:numId w:val="3"/>
      </w:numPr>
      <w:jc w:val="both"/>
    </w:pPr>
    <w:rPr>
      <w:b/>
      <w:lang w:eastAsia="x-none"/>
    </w:rPr>
  </w:style>
  <w:style w:type="character" w:customStyle="1" w:styleId="ObservationstyleChar">
    <w:name w:val="Observation style Char"/>
    <w:link w:val="Observationstyle"/>
    <w:rsid w:val="00EC3224"/>
    <w:rPr>
      <w:rFonts w:ascii="Times New Roman" w:eastAsia="SimSun" w:hAnsi="Times New Roman" w:cs="Times New Roman"/>
      <w:b/>
      <w:sz w:val="20"/>
      <w:szCs w:val="20"/>
      <w:lang w:eastAsia="x-none"/>
    </w:rPr>
  </w:style>
  <w:style w:type="character" w:styleId="CommentReference">
    <w:name w:val="annotation reference"/>
    <w:basedOn w:val="DefaultParagraphFont"/>
    <w:uiPriority w:val="99"/>
    <w:semiHidden/>
    <w:unhideWhenUsed/>
    <w:rsid w:val="00D55D34"/>
    <w:rPr>
      <w:sz w:val="16"/>
      <w:szCs w:val="16"/>
    </w:rPr>
  </w:style>
  <w:style w:type="paragraph" w:styleId="CommentText">
    <w:name w:val="annotation text"/>
    <w:basedOn w:val="Normal"/>
    <w:link w:val="CommentTextChar"/>
    <w:uiPriority w:val="99"/>
    <w:unhideWhenUsed/>
    <w:rsid w:val="00D55D34"/>
  </w:style>
  <w:style w:type="character" w:customStyle="1" w:styleId="CommentTextChar">
    <w:name w:val="Comment Text Char"/>
    <w:basedOn w:val="DefaultParagraphFont"/>
    <w:link w:val="CommentText"/>
    <w:uiPriority w:val="99"/>
    <w:rsid w:val="00D55D34"/>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55D34"/>
    <w:rPr>
      <w:b/>
      <w:bCs/>
    </w:rPr>
  </w:style>
  <w:style w:type="character" w:customStyle="1" w:styleId="CommentSubjectChar">
    <w:name w:val="Comment Subject Char"/>
    <w:basedOn w:val="CommentTextChar"/>
    <w:link w:val="CommentSubject"/>
    <w:uiPriority w:val="99"/>
    <w:semiHidden/>
    <w:rsid w:val="00D55D34"/>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D55D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5D34"/>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2.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67B1622-FDB1-4EDC-A146-A106EA400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4</cp:revision>
  <dcterms:created xsi:type="dcterms:W3CDTF">2017-02-04T07:24:00Z</dcterms:created>
  <dcterms:modified xsi:type="dcterms:W3CDTF">2017-02-04T07:34:00Z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